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53" w:rsidRDefault="00163053" w:rsidP="00163053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63053" w:rsidRPr="00CA6247" w:rsidRDefault="00163053" w:rsidP="00163053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</w:t>
      </w:r>
    </w:p>
    <w:p w:rsidR="00163053" w:rsidRDefault="00163053" w:rsidP="00163053">
      <w:pPr>
        <w:pStyle w:val="Zhlav"/>
        <w:tabs>
          <w:tab w:val="clear" w:pos="4536"/>
          <w:tab w:val="clear" w:pos="9072"/>
        </w:tabs>
      </w:pPr>
    </w:p>
    <w:p w:rsidR="00163053" w:rsidRDefault="00163053" w:rsidP="00163053">
      <w:pPr>
        <w:pStyle w:val="Zhlav"/>
        <w:tabs>
          <w:tab w:val="clear" w:pos="4536"/>
          <w:tab w:val="clear" w:pos="9072"/>
        </w:tabs>
      </w:pPr>
    </w:p>
    <w:p w:rsidR="00163053" w:rsidRPr="00686CC9" w:rsidRDefault="00163053" w:rsidP="00163053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 </w:t>
      </w:r>
      <w:r w:rsidR="00BD7BC0">
        <w:rPr>
          <w:rFonts w:ascii="Arial" w:hAnsi="Arial" w:cs="Arial"/>
          <w:b/>
        </w:rPr>
        <w:t>Horní Bukovina</w:t>
      </w:r>
    </w:p>
    <w:p w:rsidR="00163053" w:rsidRPr="00686CC9" w:rsidRDefault="00163053" w:rsidP="00163053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686CC9">
        <w:rPr>
          <w:rFonts w:ascii="Arial" w:hAnsi="Arial" w:cs="Arial"/>
          <w:b/>
        </w:rPr>
        <w:t xml:space="preserve">č. </w:t>
      </w:r>
      <w:r w:rsidR="00BD1FAA">
        <w:rPr>
          <w:rFonts w:ascii="Arial" w:hAnsi="Arial" w:cs="Arial"/>
          <w:b/>
        </w:rPr>
        <w:t>1</w:t>
      </w:r>
      <w:r w:rsidRPr="00686CC9">
        <w:rPr>
          <w:rFonts w:ascii="Arial" w:hAnsi="Arial" w:cs="Arial"/>
          <w:b/>
        </w:rPr>
        <w:t>/</w:t>
      </w:r>
      <w:r w:rsidR="00BD1FAA">
        <w:rPr>
          <w:rFonts w:ascii="Arial" w:hAnsi="Arial" w:cs="Arial"/>
          <w:b/>
        </w:rPr>
        <w:t>2013</w:t>
      </w:r>
    </w:p>
    <w:p w:rsidR="00163053" w:rsidRPr="00FD0A6B" w:rsidRDefault="00163053" w:rsidP="00163053">
      <w:pPr>
        <w:spacing w:after="360" w:line="312" w:lineRule="auto"/>
        <w:jc w:val="center"/>
        <w:rPr>
          <w:rFonts w:ascii="Arial" w:hAnsi="Arial" w:cs="Arial"/>
          <w:b/>
        </w:rPr>
      </w:pPr>
      <w:r w:rsidRPr="00FD0A6B">
        <w:rPr>
          <w:rFonts w:ascii="Arial" w:hAnsi="Arial" w:cs="Arial"/>
          <w:b/>
        </w:rPr>
        <w:t xml:space="preserve">o místním poplatku za provoz systému shromažďování, sběru, přepravy, třídění, využívání a odstraňování komunálních odpadů </w:t>
      </w:r>
    </w:p>
    <w:p w:rsidR="00163053" w:rsidRPr="00CE7587" w:rsidRDefault="00163053" w:rsidP="001630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BD7BC0">
        <w:rPr>
          <w:rFonts w:ascii="Arial" w:hAnsi="Arial" w:cs="Arial"/>
          <w:b w:val="0"/>
          <w:bCs w:val="0"/>
          <w:sz w:val="22"/>
          <w:szCs w:val="22"/>
        </w:rPr>
        <w:t>Horní Bukovina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DF6D60">
        <w:rPr>
          <w:rFonts w:ascii="Arial" w:hAnsi="Arial" w:cs="Arial"/>
          <w:b w:val="0"/>
          <w:bCs w:val="0"/>
          <w:sz w:val="22"/>
          <w:szCs w:val="22"/>
        </w:rPr>
        <w:t>20.3.2013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usnesením č. </w:t>
      </w:r>
      <w:r w:rsidR="006E3B48">
        <w:rPr>
          <w:rFonts w:ascii="Arial" w:hAnsi="Arial" w:cs="Arial"/>
          <w:b w:val="0"/>
          <w:bCs w:val="0"/>
          <w:sz w:val="22"/>
          <w:szCs w:val="22"/>
        </w:rPr>
        <w:t>3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odst. 2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 o o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 ve znění pozdějších předpisů, 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163053" w:rsidRPr="002B668D" w:rsidRDefault="00163053" w:rsidP="00163053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163053" w:rsidRPr="002B668D" w:rsidRDefault="00163053" w:rsidP="00163053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163053" w:rsidRPr="00CE7587" w:rsidRDefault="00163053" w:rsidP="0016305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CE7587">
        <w:rPr>
          <w:rFonts w:ascii="Arial" w:hAnsi="Arial" w:cs="Arial"/>
          <w:sz w:val="22"/>
          <w:szCs w:val="22"/>
        </w:rPr>
        <w:t xml:space="preserve">Obec </w:t>
      </w:r>
      <w:r w:rsidR="00686038">
        <w:rPr>
          <w:rFonts w:ascii="Arial" w:hAnsi="Arial" w:cs="Arial"/>
          <w:sz w:val="22"/>
          <w:szCs w:val="22"/>
        </w:rPr>
        <w:t>Horní Bukovina</w:t>
      </w:r>
      <w:r w:rsidRPr="00CE7587">
        <w:rPr>
          <w:rFonts w:ascii="Arial" w:hAnsi="Arial" w:cs="Arial"/>
          <w:sz w:val="22"/>
          <w:szCs w:val="22"/>
        </w:rPr>
        <w:t xml:space="preserve"> touto vyhláškou zavádí místní poplatek za provoz systému shromažďování, sběru, přepravy, třídění, využívání a odstraňování komunálních odpadů (dále jen „poplatek“).</w:t>
      </w:r>
    </w:p>
    <w:p w:rsidR="00163053" w:rsidRDefault="00163053" w:rsidP="00163053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úřad.</w:t>
      </w:r>
    </w:p>
    <w:p w:rsidR="00163053" w:rsidRPr="00505A06" w:rsidRDefault="00163053" w:rsidP="0016305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163053" w:rsidRDefault="00163053" w:rsidP="0016305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163053" w:rsidRDefault="00163053" w:rsidP="00163053">
      <w:pPr>
        <w:numPr>
          <w:ilvl w:val="0"/>
          <w:numId w:val="1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>Poplatek za provoz systému shromažďování, sběru, přepravy, třídění, využívání a</w:t>
      </w:r>
      <w:r>
        <w:rPr>
          <w:rFonts w:ascii="Arial" w:hAnsi="Arial" w:cs="Arial"/>
          <w:sz w:val="22"/>
          <w:szCs w:val="22"/>
        </w:rPr>
        <w:t> </w:t>
      </w:r>
      <w:r w:rsidRPr="00C76E56">
        <w:rPr>
          <w:rFonts w:ascii="Arial" w:hAnsi="Arial" w:cs="Arial"/>
          <w:sz w:val="22"/>
          <w:szCs w:val="22"/>
        </w:rPr>
        <w:t>odstraňování komunálních odpadů platí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76E56">
        <w:rPr>
          <w:rFonts w:ascii="Arial" w:hAnsi="Arial" w:cs="Arial"/>
          <w:sz w:val="22"/>
          <w:szCs w:val="22"/>
        </w:rPr>
        <w:t>:</w:t>
      </w:r>
    </w:p>
    <w:p w:rsidR="00163053" w:rsidRDefault="00163053" w:rsidP="00163053">
      <w:pPr>
        <w:numPr>
          <w:ilvl w:val="1"/>
          <w:numId w:val="10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 xml:space="preserve">fyzická osoba, </w:t>
      </w:r>
    </w:p>
    <w:p w:rsidR="00163053" w:rsidRDefault="00163053" w:rsidP="00163053">
      <w:pPr>
        <w:numPr>
          <w:ilvl w:val="2"/>
          <w:numId w:val="11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>která má v obci trvalý pobyt</w:t>
      </w:r>
      <w:r>
        <w:rPr>
          <w:rFonts w:ascii="Arial" w:hAnsi="Arial" w:cs="Arial"/>
          <w:sz w:val="22"/>
          <w:szCs w:val="22"/>
        </w:rPr>
        <w:t>,</w:t>
      </w:r>
    </w:p>
    <w:p w:rsidR="00163053" w:rsidRDefault="00163053" w:rsidP="00163053">
      <w:pPr>
        <w:numPr>
          <w:ilvl w:val="2"/>
          <w:numId w:val="11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byl podle zákona upravujícího pobyt cizinců na území České republiky povolen trvalý pobyt nebo přechodný pobyt na dobu delší než 90 dnů,</w:t>
      </w:r>
    </w:p>
    <w:p w:rsidR="00163053" w:rsidRDefault="00163053" w:rsidP="00163053">
      <w:pPr>
        <w:numPr>
          <w:ilvl w:val="2"/>
          <w:numId w:val="11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podle zákona upravujícího pobyt cizinců na území České republiky pobývá na území České republiky přechodně po dobu delší 3 měsíců,</w:t>
      </w:r>
    </w:p>
    <w:p w:rsidR="00163053" w:rsidRPr="004C0427" w:rsidRDefault="00163053" w:rsidP="00163053">
      <w:pPr>
        <w:numPr>
          <w:ilvl w:val="2"/>
          <w:numId w:val="11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byla udělena mezinárodní ochrana podle zákona upravujícího azyl nebo dočasná ochrana podle zákona upravujícího dočasnou ochranu cizinců,</w:t>
      </w:r>
    </w:p>
    <w:p w:rsidR="00163053" w:rsidRDefault="00163053" w:rsidP="00163053">
      <w:pPr>
        <w:numPr>
          <w:ilvl w:val="1"/>
          <w:numId w:val="10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 xml:space="preserve">fyzická osoba, </w:t>
      </w:r>
      <w:r>
        <w:rPr>
          <w:rFonts w:ascii="Arial" w:hAnsi="Arial" w:cs="Arial"/>
          <w:sz w:val="22"/>
          <w:szCs w:val="22"/>
        </w:rPr>
        <w:t xml:space="preserve">která má ve vlastnictví stavbu určenou k individuální rekreaci, byt nebo rodinný dům, ve kterých není hlášena k pobytu žádná fyzická osob, a to ve výši odpovídající poplatku za jednu fyzickou osobu; má-li ke stavbě určené </w:t>
      </w:r>
      <w:r>
        <w:rPr>
          <w:rFonts w:ascii="Arial" w:hAnsi="Arial" w:cs="Arial"/>
          <w:sz w:val="22"/>
          <w:szCs w:val="22"/>
        </w:rPr>
        <w:lastRenderedPageBreak/>
        <w:t>k individuální rekreaci, bytu nebo rodinnému domu vlastnické právo více osob, jsou povinny platit poplatek společně a nerozdílně.</w:t>
      </w:r>
    </w:p>
    <w:p w:rsidR="00163053" w:rsidRPr="00420423" w:rsidRDefault="00163053" w:rsidP="00163053">
      <w:pPr>
        <w:numPr>
          <w:ilvl w:val="0"/>
          <w:numId w:val="1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fyzické osoby tvořící domácnost může poplatek platit jedna osoba. Za fyzické osoby žijící v rodinném nebo bytovém domě může poplatek platit vlastník nebo správce. Osoby, které platí poplatek za více fyzických osob, jsou povinny obecnímu úřadu oznámit jméno, popřípadě jména, příjmení a data narození osob, za které poplatek platí.</w:t>
      </w:r>
    </w:p>
    <w:p w:rsidR="00163053" w:rsidRPr="00C76E56" w:rsidRDefault="00163053" w:rsidP="00163053">
      <w:pPr>
        <w:pStyle w:val="slalnk"/>
        <w:spacing w:before="48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163053" w:rsidRDefault="00163053" w:rsidP="00163053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Ohlašovací povinnost</w:t>
      </w:r>
    </w:p>
    <w:p w:rsidR="00163053" w:rsidRDefault="00163053" w:rsidP="00163053">
      <w:pPr>
        <w:numPr>
          <w:ilvl w:val="0"/>
          <w:numId w:val="9"/>
        </w:numPr>
        <w:spacing w:before="120" w:after="60" w:line="288" w:lineRule="auto"/>
        <w:jc w:val="both"/>
        <w:rPr>
          <w:rFonts w:ascii="Arial" w:hAnsi="Arial" w:cs="Arial"/>
          <w:sz w:val="22"/>
          <w:szCs w:val="22"/>
        </w:rPr>
      </w:pPr>
      <w:r w:rsidRPr="00A2485E">
        <w:rPr>
          <w:rFonts w:ascii="Arial" w:hAnsi="Arial" w:cs="Arial"/>
          <w:sz w:val="22"/>
          <w:szCs w:val="22"/>
        </w:rPr>
        <w:t>Poplatník je povinen ohlásit správci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2485E">
        <w:rPr>
          <w:rFonts w:ascii="Arial" w:hAnsi="Arial" w:cs="Arial"/>
          <w:sz w:val="22"/>
          <w:szCs w:val="22"/>
        </w:rPr>
        <w:t xml:space="preserve">vznik </w:t>
      </w:r>
      <w:r>
        <w:rPr>
          <w:rFonts w:ascii="Arial" w:hAnsi="Arial" w:cs="Arial"/>
          <w:sz w:val="22"/>
          <w:szCs w:val="22"/>
        </w:rPr>
        <w:t xml:space="preserve">své </w:t>
      </w:r>
      <w:r w:rsidRPr="00A2485E">
        <w:rPr>
          <w:rFonts w:ascii="Arial" w:hAnsi="Arial" w:cs="Arial"/>
          <w:sz w:val="22"/>
          <w:szCs w:val="22"/>
        </w:rPr>
        <w:t xml:space="preserve">poplatkové povinnosti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A2485E">
        <w:rPr>
          <w:rFonts w:ascii="Arial" w:hAnsi="Arial" w:cs="Arial"/>
          <w:sz w:val="22"/>
          <w:szCs w:val="22"/>
        </w:rPr>
        <w:t xml:space="preserve">do </w:t>
      </w:r>
      <w:r w:rsidR="00BD1FAA">
        <w:rPr>
          <w:rFonts w:ascii="Arial" w:hAnsi="Arial" w:cs="Arial"/>
          <w:sz w:val="22"/>
          <w:szCs w:val="22"/>
        </w:rPr>
        <w:t>15</w:t>
      </w:r>
      <w:r w:rsidRPr="00A2485E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ode dne, kdy mu povinnost platit tento poplatek vznikla, </w:t>
      </w:r>
      <w:r w:rsidRPr="00167841">
        <w:rPr>
          <w:rFonts w:ascii="Arial" w:hAnsi="Arial" w:cs="Arial"/>
          <w:sz w:val="22"/>
          <w:szCs w:val="22"/>
        </w:rPr>
        <w:t xml:space="preserve">případně doložit existenci skutečností zakládajících </w:t>
      </w:r>
      <w:r>
        <w:rPr>
          <w:rFonts w:ascii="Arial" w:hAnsi="Arial" w:cs="Arial"/>
          <w:sz w:val="22"/>
          <w:szCs w:val="22"/>
        </w:rPr>
        <w:t xml:space="preserve">nárok na </w:t>
      </w:r>
      <w:r w:rsidRPr="00167841">
        <w:rPr>
          <w:rFonts w:ascii="Arial" w:hAnsi="Arial" w:cs="Arial"/>
          <w:sz w:val="22"/>
          <w:szCs w:val="22"/>
        </w:rPr>
        <w:t xml:space="preserve">osvobození nebo úlevu od </w:t>
      </w:r>
      <w:r>
        <w:rPr>
          <w:rFonts w:ascii="Arial" w:hAnsi="Arial" w:cs="Arial"/>
          <w:sz w:val="22"/>
          <w:szCs w:val="22"/>
        </w:rPr>
        <w:t>poplatku</w:t>
      </w:r>
      <w:r w:rsidRPr="00167841">
        <w:rPr>
          <w:rFonts w:ascii="Arial" w:hAnsi="Arial" w:cs="Arial"/>
          <w:sz w:val="22"/>
          <w:szCs w:val="22"/>
        </w:rPr>
        <w:t xml:space="preserve">. </w:t>
      </w:r>
    </w:p>
    <w:p w:rsidR="00163053" w:rsidRPr="00E55843" w:rsidRDefault="00163053" w:rsidP="00163053">
      <w:pPr>
        <w:numPr>
          <w:ilvl w:val="0"/>
          <w:numId w:val="9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C31C1A">
        <w:rPr>
          <w:rFonts w:ascii="Arial" w:hAnsi="Arial" w:cs="Arial"/>
          <w:sz w:val="22"/>
          <w:szCs w:val="22"/>
        </w:rPr>
        <w:t xml:space="preserve">Poplatník dle čl. 2 </w:t>
      </w:r>
      <w:r>
        <w:rPr>
          <w:rFonts w:ascii="Arial" w:hAnsi="Arial" w:cs="Arial"/>
          <w:sz w:val="22"/>
          <w:szCs w:val="22"/>
        </w:rPr>
        <w:t>odst. 1</w:t>
      </w:r>
      <w:r w:rsidRPr="00C31C1A">
        <w:rPr>
          <w:rFonts w:ascii="Arial" w:hAnsi="Arial" w:cs="Arial"/>
          <w:sz w:val="22"/>
          <w:szCs w:val="22"/>
        </w:rPr>
        <w:t xml:space="preserve"> této vyhlášky je p</w:t>
      </w:r>
      <w:r>
        <w:rPr>
          <w:rFonts w:ascii="Arial" w:hAnsi="Arial" w:cs="Arial"/>
          <w:sz w:val="22"/>
          <w:szCs w:val="22"/>
        </w:rPr>
        <w:t xml:space="preserve">ovinen ohlásit správci poplatku jméno, popřípadě jména, a příjmení, místo pobytu, popřípadě další adresy pro doručování. </w:t>
      </w:r>
    </w:p>
    <w:p w:rsidR="00163053" w:rsidRDefault="00163053" w:rsidP="00163053">
      <w:pPr>
        <w:numPr>
          <w:ilvl w:val="0"/>
          <w:numId w:val="9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dle čl. 2 odst. 1 písm. b) vyhlášky je povinen ohlásit také </w:t>
      </w:r>
      <w:r w:rsidRPr="00C31C1A">
        <w:rPr>
          <w:rFonts w:ascii="Arial" w:hAnsi="Arial" w:cs="Arial"/>
          <w:sz w:val="22"/>
          <w:szCs w:val="22"/>
        </w:rPr>
        <w:t xml:space="preserve">evidenční nebo popisné číslo stavby určené k individuální </w:t>
      </w:r>
      <w:r w:rsidRPr="00FE34F1">
        <w:rPr>
          <w:rFonts w:ascii="Arial" w:hAnsi="Arial" w:cs="Arial"/>
          <w:sz w:val="22"/>
          <w:szCs w:val="22"/>
        </w:rPr>
        <w:t>rekreaci</w:t>
      </w:r>
      <w:r>
        <w:rPr>
          <w:rFonts w:ascii="Arial" w:hAnsi="Arial" w:cs="Arial"/>
          <w:sz w:val="22"/>
          <w:szCs w:val="22"/>
        </w:rPr>
        <w:t xml:space="preserve"> nebo rodinného domu; není-li</w:t>
      </w:r>
      <w:r w:rsidRPr="00C31C1A">
        <w:rPr>
          <w:rFonts w:ascii="Arial" w:hAnsi="Arial" w:cs="Arial"/>
          <w:sz w:val="22"/>
          <w:szCs w:val="22"/>
        </w:rPr>
        <w:t xml:space="preserve"> stavba</w:t>
      </w:r>
      <w:r>
        <w:rPr>
          <w:rFonts w:ascii="Arial" w:hAnsi="Arial" w:cs="Arial"/>
          <w:sz w:val="22"/>
          <w:szCs w:val="22"/>
        </w:rPr>
        <w:t xml:space="preserve"> nebo dům označen</w:t>
      </w:r>
      <w:r w:rsidRPr="00C31C1A">
        <w:rPr>
          <w:rFonts w:ascii="Arial" w:hAnsi="Arial" w:cs="Arial"/>
          <w:sz w:val="22"/>
          <w:szCs w:val="22"/>
        </w:rPr>
        <w:t xml:space="preserve"> evidenčním nebo popisným číslem</w:t>
      </w:r>
      <w:r>
        <w:rPr>
          <w:rFonts w:ascii="Arial" w:hAnsi="Arial" w:cs="Arial"/>
          <w:sz w:val="22"/>
          <w:szCs w:val="22"/>
        </w:rPr>
        <w:t>, uvede poplatník</w:t>
      </w:r>
      <w:r w:rsidRPr="00C31C1A">
        <w:rPr>
          <w:rFonts w:ascii="Arial" w:hAnsi="Arial" w:cs="Arial"/>
          <w:sz w:val="22"/>
          <w:szCs w:val="22"/>
        </w:rPr>
        <w:t xml:space="preserve"> parcelní číslo pozemku, na kterém je tato stavba umístěna. </w:t>
      </w:r>
      <w:r>
        <w:rPr>
          <w:rFonts w:ascii="Arial" w:hAnsi="Arial" w:cs="Arial"/>
          <w:sz w:val="22"/>
          <w:szCs w:val="22"/>
        </w:rPr>
        <w:t>V případě bytu je poplatník povinen ohlásit orientační nebo popisné</w:t>
      </w:r>
      <w:r w:rsidRPr="00FE34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číslo stavby, ve které se byt nachází, a číslo bytu, popřípadě popis</w:t>
      </w:r>
      <w:r w:rsidRPr="00FE34F1">
        <w:rPr>
          <w:rFonts w:ascii="Arial" w:hAnsi="Arial" w:cs="Arial"/>
          <w:sz w:val="22"/>
          <w:szCs w:val="22"/>
        </w:rPr>
        <w:t xml:space="preserve"> umístění v budově, pokud nejsou byty očíslovány</w:t>
      </w:r>
      <w:r>
        <w:rPr>
          <w:rFonts w:ascii="Arial" w:hAnsi="Arial" w:cs="Arial"/>
          <w:sz w:val="22"/>
          <w:szCs w:val="22"/>
        </w:rPr>
        <w:t>. Není-li stavba, ve které se byt nachází, označena orientačním nebo popisným číslem, uvede poplatník parcelní číslo pozemku, na kterém je umístěna stavba s bytem.</w:t>
      </w:r>
    </w:p>
    <w:p w:rsidR="00163053" w:rsidRDefault="00163053" w:rsidP="00163053">
      <w:pPr>
        <w:numPr>
          <w:ilvl w:val="0"/>
          <w:numId w:val="9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Stejným způsobem a ve stejné lhůtě jsou poplatníci povinni ohlásit správci poplatku zánik své poplatkové povinnosti v důsledku změny pobytu nebo v důsledku změny vlastnictví ke stavbě určené k individuální rekreaci, bytu nebo rodinnému domu.</w:t>
      </w:r>
    </w:p>
    <w:p w:rsidR="00163053" w:rsidRDefault="00163053" w:rsidP="00163053">
      <w:pPr>
        <w:numPr>
          <w:ilvl w:val="0"/>
          <w:numId w:val="9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C31C1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  <w:sz w:val="22"/>
          <w:szCs w:val="22"/>
        </w:rPr>
        <w:t>také</w:t>
      </w:r>
      <w:r w:rsidRPr="00C31C1A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63053" w:rsidRPr="00C31C1A" w:rsidRDefault="00163053" w:rsidP="00163053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31C1A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 dnů ode dne, kdy nastala.</w:t>
      </w:r>
    </w:p>
    <w:p w:rsidR="00163053" w:rsidRPr="00DC5344" w:rsidRDefault="00163053" w:rsidP="00163053">
      <w:pPr>
        <w:pStyle w:val="slalnk"/>
        <w:spacing w:before="480"/>
        <w:rPr>
          <w:rFonts w:ascii="Arial" w:hAnsi="Arial" w:cs="Arial"/>
          <w:i/>
        </w:rPr>
      </w:pPr>
      <w:r w:rsidRPr="00DC5344">
        <w:rPr>
          <w:rFonts w:ascii="Arial" w:hAnsi="Arial" w:cs="Arial"/>
        </w:rPr>
        <w:t>Čl. 4</w:t>
      </w:r>
    </w:p>
    <w:p w:rsidR="00163053" w:rsidRDefault="00163053" w:rsidP="00163053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Sazba poplatku</w:t>
      </w:r>
    </w:p>
    <w:p w:rsidR="00163053" w:rsidRPr="00B67576" w:rsidRDefault="00163053" w:rsidP="00B67576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576">
        <w:rPr>
          <w:rFonts w:ascii="Arial" w:hAnsi="Arial" w:cs="Arial"/>
          <w:sz w:val="22"/>
          <w:szCs w:val="22"/>
        </w:rPr>
        <w:t xml:space="preserve">Sazba poplatku činí </w:t>
      </w:r>
      <w:r w:rsidR="00686038" w:rsidRPr="00B67576">
        <w:rPr>
          <w:rFonts w:ascii="Arial" w:hAnsi="Arial" w:cs="Arial"/>
          <w:sz w:val="22"/>
          <w:szCs w:val="22"/>
        </w:rPr>
        <w:t>35</w:t>
      </w:r>
      <w:r w:rsidR="006269DC" w:rsidRPr="00B67576">
        <w:rPr>
          <w:rFonts w:ascii="Arial" w:hAnsi="Arial" w:cs="Arial"/>
          <w:sz w:val="22"/>
          <w:szCs w:val="22"/>
        </w:rPr>
        <w:t>0</w:t>
      </w:r>
      <w:r w:rsidRPr="00B67576">
        <w:rPr>
          <w:rFonts w:ascii="Arial" w:hAnsi="Arial" w:cs="Arial"/>
          <w:sz w:val="22"/>
          <w:szCs w:val="22"/>
        </w:rPr>
        <w:t xml:space="preserve"> Kč</w:t>
      </w:r>
      <w:r w:rsidR="006269DC" w:rsidRPr="00B67576">
        <w:rPr>
          <w:rFonts w:ascii="Arial" w:hAnsi="Arial" w:cs="Arial"/>
          <w:sz w:val="22"/>
          <w:szCs w:val="22"/>
        </w:rPr>
        <w:t xml:space="preserve"> pro fyzickou osobu</w:t>
      </w:r>
      <w:r w:rsidR="001A6A45" w:rsidRPr="00B67576">
        <w:rPr>
          <w:rFonts w:ascii="Arial" w:hAnsi="Arial" w:cs="Arial"/>
          <w:sz w:val="22"/>
          <w:szCs w:val="22"/>
        </w:rPr>
        <w:t xml:space="preserve"> dle čl. 2odst</w:t>
      </w:r>
      <w:r w:rsidR="00BC04B8" w:rsidRPr="00B67576">
        <w:rPr>
          <w:rFonts w:ascii="Arial" w:hAnsi="Arial" w:cs="Arial"/>
          <w:sz w:val="22"/>
          <w:szCs w:val="22"/>
        </w:rPr>
        <w:t>.</w:t>
      </w:r>
      <w:r w:rsidR="006269DC" w:rsidRPr="00B67576">
        <w:rPr>
          <w:rFonts w:ascii="Arial" w:hAnsi="Arial" w:cs="Arial"/>
          <w:sz w:val="22"/>
          <w:szCs w:val="22"/>
        </w:rPr>
        <w:t xml:space="preserve"> </w:t>
      </w:r>
      <w:r w:rsidR="001A6A45" w:rsidRPr="00B67576">
        <w:rPr>
          <w:rFonts w:ascii="Arial" w:hAnsi="Arial" w:cs="Arial"/>
          <w:sz w:val="22"/>
          <w:szCs w:val="22"/>
        </w:rPr>
        <w:t xml:space="preserve">1 písmeno a) OZV a je tvořena: </w:t>
      </w:r>
    </w:p>
    <w:p w:rsidR="00B67576" w:rsidRDefault="00B67576" w:rsidP="00B6757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B67576">
        <w:rPr>
          <w:rFonts w:ascii="Arial" w:hAnsi="Arial" w:cs="Arial"/>
          <w:sz w:val="22"/>
          <w:szCs w:val="22"/>
        </w:rPr>
        <w:t>a) částkou stanovenou ve smyslu ust.§ 10b odst.4) písm. a) zákona o místních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B67576" w:rsidRDefault="00B67576" w:rsidP="00B6757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poplatcích</w:t>
      </w:r>
      <w:r w:rsidR="00E271B3">
        <w:rPr>
          <w:rFonts w:ascii="Arial" w:hAnsi="Arial" w:cs="Arial"/>
          <w:sz w:val="22"/>
          <w:szCs w:val="22"/>
        </w:rPr>
        <w:t xml:space="preserve"> ve výši 0kč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E271B3" w:rsidRDefault="00E271B3" w:rsidP="00B6757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</w:t>
      </w:r>
      <w:r w:rsidR="00C461C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b) částkou stanovenou ve smyslu ust.</w:t>
      </w:r>
      <w:r w:rsidRPr="00E271B3">
        <w:rPr>
          <w:rFonts w:ascii="Arial" w:hAnsi="Arial" w:cs="Arial"/>
          <w:sz w:val="22"/>
          <w:szCs w:val="22"/>
        </w:rPr>
        <w:t xml:space="preserve"> </w:t>
      </w:r>
      <w:r w:rsidRPr="00B6757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10b odst.</w:t>
      </w:r>
      <w:r w:rsidRPr="00E271B3">
        <w:rPr>
          <w:rFonts w:ascii="Arial" w:hAnsi="Arial" w:cs="Arial"/>
          <w:sz w:val="22"/>
          <w:szCs w:val="22"/>
        </w:rPr>
        <w:t xml:space="preserve"> </w:t>
      </w:r>
      <w:r w:rsidRPr="00B67576">
        <w:rPr>
          <w:rFonts w:ascii="Arial" w:hAnsi="Arial" w:cs="Arial"/>
          <w:sz w:val="22"/>
          <w:szCs w:val="22"/>
        </w:rPr>
        <w:t>4) písm. a) zákona o místních</w:t>
      </w:r>
      <w:r w:rsidR="00C461CD">
        <w:rPr>
          <w:rFonts w:ascii="Arial" w:hAnsi="Arial" w:cs="Arial"/>
          <w:sz w:val="22"/>
          <w:szCs w:val="22"/>
        </w:rPr>
        <w:t xml:space="preserve"> poplatcích ve výši 350kč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163053" w:rsidRDefault="00E271B3" w:rsidP="006269DC">
      <w:pPr>
        <w:tabs>
          <w:tab w:val="left" w:pos="2520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6269DC" w:rsidRPr="00E271B3">
        <w:rPr>
          <w:rFonts w:ascii="Arial" w:hAnsi="Arial" w:cs="Arial"/>
          <w:sz w:val="22"/>
          <w:szCs w:val="22"/>
        </w:rPr>
        <w:t>Sazba poplatk</w:t>
      </w:r>
      <w:r>
        <w:rPr>
          <w:rFonts w:ascii="Arial" w:hAnsi="Arial" w:cs="Arial"/>
          <w:sz w:val="22"/>
          <w:szCs w:val="22"/>
        </w:rPr>
        <w:t>u činí 600kč pro fyzickou osobu dle čl.2 odst. 1písmeno b) a je tvořena</w:t>
      </w:r>
      <w:r w:rsidRPr="00E271B3">
        <w:rPr>
          <w:rFonts w:ascii="Arial" w:hAnsi="Arial" w:cs="Arial"/>
          <w:sz w:val="22"/>
          <w:szCs w:val="22"/>
        </w:rPr>
        <w:t xml:space="preserve"> </w:t>
      </w:r>
      <w:r w:rsidRPr="00B67576">
        <w:rPr>
          <w:rFonts w:ascii="Arial" w:hAnsi="Arial" w:cs="Arial"/>
          <w:sz w:val="22"/>
          <w:szCs w:val="22"/>
        </w:rPr>
        <w:t>:</w:t>
      </w:r>
    </w:p>
    <w:p w:rsidR="00E271B3" w:rsidRDefault="00E271B3" w:rsidP="006269DC">
      <w:pPr>
        <w:tabs>
          <w:tab w:val="left" w:pos="2520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a)</w:t>
      </w:r>
      <w:r w:rsidR="00C461CD">
        <w:rPr>
          <w:rFonts w:ascii="Arial" w:hAnsi="Arial" w:cs="Arial"/>
          <w:sz w:val="22"/>
          <w:szCs w:val="22"/>
        </w:rPr>
        <w:t xml:space="preserve"> čáskou stanovenou ve smyslu ust.</w:t>
      </w:r>
      <w:r w:rsidR="00C461CD" w:rsidRPr="00C461CD">
        <w:rPr>
          <w:rFonts w:ascii="Arial" w:hAnsi="Arial" w:cs="Arial"/>
          <w:sz w:val="22"/>
          <w:szCs w:val="22"/>
        </w:rPr>
        <w:t xml:space="preserve"> </w:t>
      </w:r>
      <w:r w:rsidR="00C461CD" w:rsidRPr="00B67576">
        <w:rPr>
          <w:rFonts w:ascii="Arial" w:hAnsi="Arial" w:cs="Arial"/>
          <w:sz w:val="22"/>
          <w:szCs w:val="22"/>
        </w:rPr>
        <w:t>§</w:t>
      </w:r>
      <w:r w:rsidR="00C461CD">
        <w:rPr>
          <w:rFonts w:ascii="Arial" w:hAnsi="Arial" w:cs="Arial"/>
          <w:sz w:val="22"/>
          <w:szCs w:val="22"/>
        </w:rPr>
        <w:t xml:space="preserve"> 10b odst. 4 písmeno a) zákona o místních poplatcích ve výši 250kč </w:t>
      </w:r>
    </w:p>
    <w:p w:rsidR="00C461CD" w:rsidRPr="00E271B3" w:rsidRDefault="00C461CD" w:rsidP="006269DC">
      <w:pPr>
        <w:tabs>
          <w:tab w:val="left" w:pos="2520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čáskou stanovenou ve smyslu ust.</w:t>
      </w:r>
      <w:r w:rsidRPr="00C461CD">
        <w:rPr>
          <w:rFonts w:ascii="Arial" w:hAnsi="Arial" w:cs="Arial"/>
          <w:sz w:val="22"/>
          <w:szCs w:val="22"/>
        </w:rPr>
        <w:t xml:space="preserve"> </w:t>
      </w:r>
      <w:r w:rsidRPr="00B6757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10b odst. 4 písmeno b) zákona o místních poplatcích ve výši 350kč</w:t>
      </w:r>
    </w:p>
    <w:p w:rsidR="00163053" w:rsidRPr="00915F90" w:rsidRDefault="00163053" w:rsidP="00163053">
      <w:pPr>
        <w:spacing w:before="120"/>
        <w:rPr>
          <w:rFonts w:ascii="Arial" w:hAnsi="Arial" w:cs="Arial"/>
          <w:b/>
          <w:i/>
          <w:sz w:val="22"/>
          <w:szCs w:val="22"/>
        </w:rPr>
      </w:pPr>
    </w:p>
    <w:p w:rsidR="00163053" w:rsidRPr="00BC38F0" w:rsidRDefault="00163053" w:rsidP="00686038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BC38F0">
        <w:rPr>
          <w:rFonts w:ascii="Arial" w:hAnsi="Arial" w:cs="Arial"/>
          <w:sz w:val="22"/>
          <w:szCs w:val="22"/>
        </w:rPr>
        <w:t xml:space="preserve">Skutečné náklady </w:t>
      </w:r>
      <w:r>
        <w:rPr>
          <w:rFonts w:ascii="Arial" w:hAnsi="Arial" w:cs="Arial"/>
          <w:sz w:val="22"/>
          <w:szCs w:val="22"/>
        </w:rPr>
        <w:t>za rok</w:t>
      </w:r>
      <w:r w:rsidRPr="00BC38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B543D">
        <w:rPr>
          <w:rFonts w:ascii="Arial" w:hAnsi="Arial" w:cs="Arial"/>
          <w:sz w:val="22"/>
          <w:szCs w:val="22"/>
        </w:rPr>
        <w:t>2012</w:t>
      </w:r>
      <w:r w:rsidRPr="00BC38F0">
        <w:rPr>
          <w:rFonts w:ascii="Arial" w:hAnsi="Arial" w:cs="Arial"/>
          <w:sz w:val="22"/>
          <w:szCs w:val="22"/>
        </w:rPr>
        <w:t xml:space="preserve"> na sběr a svoz netříděného komunálního odpadu činily</w:t>
      </w:r>
      <w:r w:rsidR="00686038">
        <w:rPr>
          <w:rFonts w:ascii="Arial" w:hAnsi="Arial" w:cs="Arial"/>
          <w:sz w:val="22"/>
          <w:szCs w:val="22"/>
        </w:rPr>
        <w:t xml:space="preserve"> </w:t>
      </w:r>
      <w:r w:rsidR="007B543D">
        <w:rPr>
          <w:rFonts w:ascii="Arial" w:hAnsi="Arial" w:cs="Arial"/>
          <w:sz w:val="22"/>
          <w:szCs w:val="22"/>
        </w:rPr>
        <w:t>160 347</w:t>
      </w:r>
      <w:r w:rsidRPr="00BC38F0">
        <w:rPr>
          <w:rFonts w:ascii="Arial" w:hAnsi="Arial" w:cs="Arial"/>
          <w:sz w:val="22"/>
          <w:szCs w:val="22"/>
        </w:rPr>
        <w:t>.</w:t>
      </w:r>
      <w:r w:rsidR="007B543D">
        <w:rPr>
          <w:rFonts w:ascii="Arial" w:hAnsi="Arial" w:cs="Arial"/>
          <w:sz w:val="22"/>
          <w:szCs w:val="22"/>
        </w:rPr>
        <w:t>kč</w:t>
      </w:r>
      <w:r w:rsidRPr="00BC38F0">
        <w:rPr>
          <w:rFonts w:ascii="Arial" w:hAnsi="Arial" w:cs="Arial"/>
          <w:sz w:val="22"/>
          <w:szCs w:val="22"/>
        </w:rPr>
        <w:t xml:space="preserve"> a byly rozúčtovány takto:</w:t>
      </w:r>
    </w:p>
    <w:p w:rsidR="00163053" w:rsidRPr="00BC38F0" w:rsidRDefault="00163053" w:rsidP="00163053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BC38F0">
        <w:rPr>
          <w:rFonts w:ascii="Arial" w:hAnsi="Arial" w:cs="Arial"/>
          <w:sz w:val="22"/>
          <w:szCs w:val="22"/>
        </w:rPr>
        <w:t xml:space="preserve">Náklady </w:t>
      </w:r>
      <w:r w:rsidR="00EC601A">
        <w:rPr>
          <w:rFonts w:ascii="Arial" w:hAnsi="Arial" w:cs="Arial"/>
          <w:sz w:val="22"/>
          <w:szCs w:val="22"/>
        </w:rPr>
        <w:t>160 347</w:t>
      </w:r>
      <w:r w:rsidRPr="00BC38F0">
        <w:rPr>
          <w:rFonts w:ascii="Arial" w:hAnsi="Arial" w:cs="Arial"/>
          <w:sz w:val="22"/>
          <w:szCs w:val="22"/>
        </w:rPr>
        <w:t xml:space="preserve"> děleno </w:t>
      </w:r>
      <w:r w:rsidR="00EC601A">
        <w:rPr>
          <w:rFonts w:ascii="Arial" w:hAnsi="Arial" w:cs="Arial"/>
          <w:sz w:val="22"/>
          <w:szCs w:val="22"/>
        </w:rPr>
        <w:t>322</w:t>
      </w:r>
      <w:r w:rsidRPr="00BC38F0">
        <w:rPr>
          <w:rFonts w:ascii="Arial" w:hAnsi="Arial" w:cs="Arial"/>
          <w:sz w:val="22"/>
          <w:szCs w:val="22"/>
        </w:rPr>
        <w:t xml:space="preserve"> (</w:t>
      </w:r>
      <w:r w:rsidR="00EC601A">
        <w:rPr>
          <w:rFonts w:ascii="Arial" w:hAnsi="Arial" w:cs="Arial"/>
          <w:sz w:val="22"/>
          <w:szCs w:val="22"/>
        </w:rPr>
        <w:t>235</w:t>
      </w:r>
      <w:r w:rsidR="006860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počet osob s pobytem na území obce </w:t>
      </w:r>
      <w:r w:rsidRPr="00EC2503">
        <w:rPr>
          <w:rFonts w:ascii="Arial" w:hAnsi="Arial" w:cs="Arial"/>
          <w:sz w:val="22"/>
          <w:szCs w:val="22"/>
        </w:rPr>
        <w:t xml:space="preserve">+ </w:t>
      </w:r>
      <w:r w:rsidR="00EC601A">
        <w:rPr>
          <w:rFonts w:ascii="Arial" w:hAnsi="Arial" w:cs="Arial"/>
          <w:sz w:val="22"/>
          <w:szCs w:val="22"/>
        </w:rPr>
        <w:t>87</w:t>
      </w:r>
      <w:r w:rsidRPr="00EC2503">
        <w:rPr>
          <w:rFonts w:ascii="Arial" w:hAnsi="Arial" w:cs="Arial"/>
          <w:sz w:val="22"/>
          <w:szCs w:val="22"/>
        </w:rPr>
        <w:t xml:space="preserve"> počet staveb určených k individuální rekreaci</w:t>
      </w:r>
      <w:r>
        <w:rPr>
          <w:rFonts w:ascii="Arial" w:hAnsi="Arial" w:cs="Arial"/>
          <w:sz w:val="22"/>
          <w:szCs w:val="22"/>
        </w:rPr>
        <w:t>, bytů a rodinných domů, ve kterých není hlášena k pobytu žádná fyzická osoba</w:t>
      </w:r>
      <w:r w:rsidRPr="00BC38F0">
        <w:rPr>
          <w:rFonts w:ascii="Arial" w:hAnsi="Arial" w:cs="Arial"/>
          <w:sz w:val="22"/>
          <w:szCs w:val="22"/>
        </w:rPr>
        <w:t>) =</w:t>
      </w:r>
      <w:r w:rsidR="00290DF7">
        <w:rPr>
          <w:rFonts w:ascii="Arial" w:hAnsi="Arial" w:cs="Arial"/>
          <w:sz w:val="22"/>
          <w:szCs w:val="22"/>
        </w:rPr>
        <w:t xml:space="preserve"> </w:t>
      </w:r>
      <w:r w:rsidR="00EC601A">
        <w:rPr>
          <w:rFonts w:ascii="Arial" w:hAnsi="Arial" w:cs="Arial"/>
          <w:sz w:val="22"/>
          <w:szCs w:val="22"/>
        </w:rPr>
        <w:t>498</w:t>
      </w:r>
      <w:r w:rsidR="00436073">
        <w:rPr>
          <w:rFonts w:ascii="Arial" w:hAnsi="Arial" w:cs="Arial"/>
          <w:sz w:val="22"/>
          <w:szCs w:val="22"/>
        </w:rPr>
        <w:t xml:space="preserve"> Kč. </w:t>
      </w:r>
    </w:p>
    <w:p w:rsidR="00163053" w:rsidRPr="00A74D9D" w:rsidRDefault="00163053" w:rsidP="00163053">
      <w:pPr>
        <w:pStyle w:val="Zkladntextodsazen"/>
        <w:spacing w:before="120" w:line="264" w:lineRule="auto"/>
        <w:ind w:left="540" w:hanging="540"/>
        <w:rPr>
          <w:rFonts w:ascii="Arial" w:hAnsi="Arial" w:cs="Arial"/>
          <w:i/>
          <w:iCs/>
          <w:sz w:val="22"/>
          <w:szCs w:val="22"/>
        </w:rPr>
      </w:pPr>
      <w:r w:rsidRPr="000129AF">
        <w:rPr>
          <w:rFonts w:ascii="Arial" w:hAnsi="Arial" w:cs="Arial"/>
          <w:i/>
          <w:iCs/>
          <w:sz w:val="22"/>
          <w:szCs w:val="22"/>
        </w:rPr>
        <w:tab/>
      </w:r>
      <w:r w:rsidRPr="00A74D9D">
        <w:rPr>
          <w:rFonts w:ascii="Arial" w:hAnsi="Arial" w:cs="Arial"/>
          <w:i/>
          <w:iCs/>
          <w:sz w:val="22"/>
          <w:szCs w:val="22"/>
        </w:rPr>
        <w:t>Rozúčtování skutečných nákladů obce předchozího kalendářního roku na sběr a svoz netříděného komunálního odpadu za osobu a kalendářní rok je obsaženo v příloze, která tvoří nedílnou součást této vyhlášky.</w:t>
      </w:r>
    </w:p>
    <w:p w:rsidR="00163053" w:rsidRDefault="00163053" w:rsidP="00C35DC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45B0A">
        <w:rPr>
          <w:rFonts w:ascii="Arial" w:hAnsi="Arial" w:cs="Arial"/>
          <w:sz w:val="22"/>
          <w:szCs w:val="22"/>
        </w:rPr>
        <w:t xml:space="preserve">V případě změny místa pobytu </w:t>
      </w:r>
      <w:r>
        <w:rPr>
          <w:rFonts w:ascii="Arial" w:hAnsi="Arial" w:cs="Arial"/>
          <w:sz w:val="22"/>
          <w:szCs w:val="22"/>
        </w:rPr>
        <w:t>fyzické osoby,</w:t>
      </w:r>
      <w:r w:rsidRPr="00845B0A">
        <w:rPr>
          <w:rFonts w:ascii="Arial" w:hAnsi="Arial" w:cs="Arial"/>
          <w:sz w:val="22"/>
          <w:szCs w:val="22"/>
        </w:rPr>
        <w:t xml:space="preserve"> změny vlastnictví stavby</w:t>
      </w:r>
      <w:r>
        <w:rPr>
          <w:rFonts w:ascii="Arial" w:hAnsi="Arial" w:cs="Arial"/>
          <w:sz w:val="22"/>
          <w:szCs w:val="22"/>
        </w:rPr>
        <w:t xml:space="preserve"> určené k individuální rekreaci, bytu nebo rodinného domu v průběhu kalendářního roku se poplatek platí v poměrné výši, která odpovídá počtu kalendářních měsíců pobytu nebo vlastnictví v příslušném kalendářním roce. Dojde-li ke změně v průběhu kalendářního měsíce, je pro stanovení počtu měsíců rozhodný stav k poslednímu dni tohoto měsíce</w:t>
      </w:r>
      <w:r w:rsidRPr="00845B0A">
        <w:rPr>
          <w:rFonts w:ascii="Arial" w:hAnsi="Arial" w:cs="Arial"/>
          <w:sz w:val="22"/>
          <w:szCs w:val="22"/>
        </w:rPr>
        <w:t>.</w:t>
      </w:r>
    </w:p>
    <w:p w:rsidR="00163053" w:rsidRDefault="00163053" w:rsidP="00163053">
      <w:pPr>
        <w:pStyle w:val="slalnk"/>
        <w:spacing w:before="480"/>
        <w:rPr>
          <w:rFonts w:ascii="Arial" w:hAnsi="Arial" w:cs="Arial"/>
        </w:rPr>
      </w:pPr>
      <w:r w:rsidRPr="00DF7748">
        <w:rPr>
          <w:rFonts w:ascii="Arial" w:hAnsi="Arial" w:cs="Arial"/>
        </w:rPr>
        <w:t>Čl. 5</w:t>
      </w:r>
    </w:p>
    <w:p w:rsidR="00C35DC2" w:rsidRPr="00DF7748" w:rsidRDefault="00C35DC2" w:rsidP="00C35DC2">
      <w:pPr>
        <w:pStyle w:val="Nzvylnk"/>
        <w:rPr>
          <w:rFonts w:ascii="Arial" w:hAnsi="Arial" w:cs="Arial"/>
        </w:rPr>
      </w:pPr>
      <w:r w:rsidRPr="00DF7748">
        <w:rPr>
          <w:rFonts w:ascii="Arial" w:hAnsi="Arial" w:cs="Arial"/>
        </w:rPr>
        <w:t>Splatnost poplatku</w:t>
      </w:r>
    </w:p>
    <w:p w:rsidR="00C35DC2" w:rsidRPr="00DF7748" w:rsidRDefault="00C35DC2" w:rsidP="00163053">
      <w:pPr>
        <w:pStyle w:val="slalnk"/>
        <w:spacing w:before="480"/>
        <w:rPr>
          <w:rFonts w:ascii="Arial" w:hAnsi="Arial" w:cs="Arial"/>
        </w:rPr>
      </w:pPr>
    </w:p>
    <w:p w:rsidR="00163053" w:rsidRPr="00C35DC2" w:rsidRDefault="00163053" w:rsidP="0016305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35DC2">
        <w:rPr>
          <w:rFonts w:ascii="Arial" w:hAnsi="Arial" w:cs="Arial"/>
          <w:sz w:val="22"/>
          <w:szCs w:val="22"/>
        </w:rPr>
        <w:t>Poplatek</w:t>
      </w:r>
      <w:r w:rsidR="00436073">
        <w:rPr>
          <w:rFonts w:ascii="Arial" w:hAnsi="Arial" w:cs="Arial"/>
          <w:sz w:val="22"/>
          <w:szCs w:val="22"/>
        </w:rPr>
        <w:t xml:space="preserve"> pro poplatníka dle čl.2 odst.1 písm. a)</w:t>
      </w:r>
      <w:r w:rsidRPr="00C35DC2">
        <w:rPr>
          <w:rFonts w:ascii="Arial" w:hAnsi="Arial" w:cs="Arial"/>
          <w:sz w:val="22"/>
          <w:szCs w:val="22"/>
        </w:rPr>
        <w:t xml:space="preserve"> je splatný</w:t>
      </w:r>
      <w:r w:rsidR="00C35DC2" w:rsidRPr="00C35DC2">
        <w:rPr>
          <w:rFonts w:ascii="Arial" w:hAnsi="Arial" w:cs="Arial"/>
          <w:sz w:val="22"/>
          <w:szCs w:val="22"/>
        </w:rPr>
        <w:t xml:space="preserve"> jednorázově a to nejpozději do</w:t>
      </w:r>
      <w:r w:rsidR="007E2341" w:rsidRPr="00C35DC2">
        <w:rPr>
          <w:rFonts w:ascii="Arial" w:hAnsi="Arial" w:cs="Arial"/>
          <w:sz w:val="22"/>
          <w:szCs w:val="22"/>
        </w:rPr>
        <w:t>30.4.</w:t>
      </w:r>
      <w:r w:rsidRPr="00C35DC2">
        <w:rPr>
          <w:rFonts w:ascii="Arial" w:hAnsi="Arial" w:cs="Arial"/>
          <w:sz w:val="22"/>
          <w:szCs w:val="22"/>
        </w:rPr>
        <w:t xml:space="preserve"> příslušného kalendářního roku</w:t>
      </w:r>
      <w:r w:rsidR="00C35DC2">
        <w:rPr>
          <w:rFonts w:ascii="Arial" w:hAnsi="Arial" w:cs="Arial"/>
          <w:sz w:val="22"/>
          <w:szCs w:val="22"/>
        </w:rPr>
        <w:t>.</w:t>
      </w:r>
    </w:p>
    <w:p w:rsidR="00163053" w:rsidRPr="00436073" w:rsidRDefault="00163053" w:rsidP="00436073">
      <w:pPr>
        <w:pStyle w:val="Odstavecseseznamem"/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36073">
        <w:rPr>
          <w:rFonts w:ascii="Arial" w:hAnsi="Arial" w:cs="Arial"/>
          <w:i/>
          <w:sz w:val="22"/>
          <w:szCs w:val="22"/>
        </w:rPr>
        <w:t>Poplatek pro poplatníka dle čl. 2 odst. 1 písm. b) této vyhlášky je splatný jednorázově nejpozději do .</w:t>
      </w:r>
      <w:r w:rsidR="007E33EA" w:rsidRPr="00436073">
        <w:rPr>
          <w:rFonts w:ascii="Arial" w:hAnsi="Arial" w:cs="Arial"/>
          <w:i/>
          <w:sz w:val="22"/>
          <w:szCs w:val="22"/>
        </w:rPr>
        <w:t>30.</w:t>
      </w:r>
      <w:r w:rsidR="00C35DC2" w:rsidRPr="00436073">
        <w:rPr>
          <w:rFonts w:ascii="Arial" w:hAnsi="Arial" w:cs="Arial"/>
          <w:i/>
          <w:sz w:val="22"/>
          <w:szCs w:val="22"/>
        </w:rPr>
        <w:t>5</w:t>
      </w:r>
      <w:r w:rsidR="007E33EA" w:rsidRPr="00436073">
        <w:rPr>
          <w:rFonts w:ascii="Arial" w:hAnsi="Arial" w:cs="Arial"/>
          <w:i/>
          <w:sz w:val="22"/>
          <w:szCs w:val="22"/>
        </w:rPr>
        <w:t>.</w:t>
      </w:r>
      <w:r w:rsidRPr="00436073">
        <w:rPr>
          <w:rFonts w:ascii="Arial" w:hAnsi="Arial" w:cs="Arial"/>
          <w:i/>
          <w:sz w:val="22"/>
          <w:szCs w:val="22"/>
        </w:rPr>
        <w:t xml:space="preserve"> příslušného kalendářního roku.</w:t>
      </w:r>
    </w:p>
    <w:p w:rsidR="00436073" w:rsidRPr="00436073" w:rsidRDefault="00436073" w:rsidP="00436073">
      <w:pPr>
        <w:pStyle w:val="Odstavecseseznamem"/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Vnikne-li poplatková povinnost po datu splatnosti uvedeném v odst.1 je poplatek splatný nejpozději do 15.dne měsíce,který následuje po měsíci, ve kterém poplatková povinnost vznikla,nejpozději však do konce příslušného kalendářního roku.</w:t>
      </w:r>
    </w:p>
    <w:p w:rsidR="00163053" w:rsidRPr="00F0789D" w:rsidRDefault="00163053" w:rsidP="00163053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163053" w:rsidRPr="00F0789D" w:rsidRDefault="00163053" w:rsidP="00163053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163053" w:rsidRPr="00F0789D" w:rsidRDefault="00163053" w:rsidP="0016305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Od poplatku se osvobozují:</w:t>
      </w:r>
    </w:p>
    <w:p w:rsidR="00163053" w:rsidRDefault="00DE26F7" w:rsidP="0016305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E33EA">
        <w:rPr>
          <w:rFonts w:ascii="Arial" w:hAnsi="Arial" w:cs="Arial"/>
          <w:sz w:val="22"/>
          <w:szCs w:val="22"/>
        </w:rPr>
        <w:t>Osoby které nežijí</w:t>
      </w:r>
      <w:r w:rsidR="00AF57F2">
        <w:rPr>
          <w:rFonts w:ascii="Arial" w:hAnsi="Arial" w:cs="Arial"/>
          <w:sz w:val="22"/>
          <w:szCs w:val="22"/>
        </w:rPr>
        <w:t xml:space="preserve"> trvale </w:t>
      </w:r>
      <w:r w:rsidR="007E33EA">
        <w:rPr>
          <w:rFonts w:ascii="Arial" w:hAnsi="Arial" w:cs="Arial"/>
          <w:sz w:val="22"/>
          <w:szCs w:val="22"/>
        </w:rPr>
        <w:t xml:space="preserve"> v</w:t>
      </w:r>
      <w:r w:rsidR="00AF57F2">
        <w:rPr>
          <w:rFonts w:ascii="Arial" w:hAnsi="Arial" w:cs="Arial"/>
          <w:sz w:val="22"/>
          <w:szCs w:val="22"/>
        </w:rPr>
        <w:t> </w:t>
      </w:r>
      <w:r w:rsidR="007E33EA">
        <w:rPr>
          <w:rFonts w:ascii="Arial" w:hAnsi="Arial" w:cs="Arial"/>
          <w:sz w:val="22"/>
          <w:szCs w:val="22"/>
        </w:rPr>
        <w:t>obci</w:t>
      </w:r>
      <w:r w:rsidR="00AF57F2">
        <w:rPr>
          <w:rFonts w:ascii="Arial" w:hAnsi="Arial" w:cs="Arial"/>
          <w:sz w:val="22"/>
          <w:szCs w:val="22"/>
        </w:rPr>
        <w:t>,ale mají trvalý pobyt</w:t>
      </w:r>
    </w:p>
    <w:p w:rsidR="00436073" w:rsidRPr="00DE26F7" w:rsidRDefault="00436073" w:rsidP="00436073">
      <w:pPr>
        <w:spacing w:line="264" w:lineRule="auto"/>
        <w:ind w:left="1440"/>
        <w:jc w:val="both"/>
        <w:rPr>
          <w:rFonts w:ascii="Arial" w:hAnsi="Arial" w:cs="Arial"/>
          <w:i/>
          <w:sz w:val="22"/>
          <w:szCs w:val="22"/>
        </w:rPr>
      </w:pPr>
      <w:r w:rsidRPr="00436073">
        <w:rPr>
          <w:rFonts w:ascii="Arial" w:hAnsi="Arial" w:cs="Arial"/>
          <w:i/>
          <w:sz w:val="22"/>
          <w:szCs w:val="22"/>
        </w:rPr>
        <w:t xml:space="preserve">fyzické osoby s trvalým pobytem v obci, které se nezdržují v místě trvalého pobytu, a to za podmínky, že doloží doklad o platbě za komunální odpad obci, na jejímž území se v daném roce zdržují, a za podmínky, že rodinný dům </w:t>
      </w:r>
      <w:r w:rsidRPr="00DE26F7">
        <w:rPr>
          <w:rFonts w:ascii="Arial" w:hAnsi="Arial" w:cs="Arial"/>
          <w:i/>
          <w:sz w:val="22"/>
          <w:szCs w:val="22"/>
        </w:rPr>
        <w:t>nebo byt trvalého pobytu není pronajímán nebo podnajímán.</w:t>
      </w:r>
    </w:p>
    <w:p w:rsidR="00436073" w:rsidRDefault="00DE26F7" w:rsidP="00DE26F7">
      <w:pPr>
        <w:pStyle w:val="Odstavecseseznamem"/>
        <w:spacing w:line="264" w:lineRule="auto"/>
        <w:ind w:left="1800"/>
        <w:jc w:val="both"/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/>
          <w:sz w:val="22"/>
          <w:szCs w:val="22"/>
        </w:rPr>
        <w:lastRenderedPageBreak/>
        <w:t>-</w:t>
      </w:r>
      <w:r w:rsidR="00436073" w:rsidRPr="00DE26F7">
        <w:rPr>
          <w:rFonts w:ascii="Arial" w:hAnsi="Arial" w:cs="Arial"/>
          <w:i/>
          <w:sz w:val="22"/>
          <w:szCs w:val="22"/>
        </w:rPr>
        <w:t xml:space="preserve">poplatníci umístění v zařízeních sociálních služeb mimo území obce, </w:t>
      </w:r>
      <w:r>
        <w:rPr>
          <w:rFonts w:ascii="Arial" w:hAnsi="Arial" w:cs="Arial"/>
          <w:i/>
          <w:sz w:val="22"/>
          <w:szCs w:val="22"/>
        </w:rPr>
        <w:t>-</w:t>
      </w:r>
      <w:r w:rsidR="00436073" w:rsidRPr="00DE26F7">
        <w:rPr>
          <w:rFonts w:ascii="Arial" w:hAnsi="Arial" w:cs="Arial"/>
          <w:i/>
          <w:sz w:val="22"/>
          <w:szCs w:val="22"/>
        </w:rPr>
        <w:t>poskytujících dlouhodobé pobytové služby, a to po dobu pobytu v tomto zařízení</w:t>
      </w:r>
    </w:p>
    <w:p w:rsidR="00436073" w:rsidRDefault="00DE26F7" w:rsidP="00DE26F7">
      <w:pPr>
        <w:pStyle w:val="Odstavecseseznamem"/>
        <w:spacing w:line="264" w:lineRule="auto"/>
        <w:ind w:left="1800"/>
        <w:jc w:val="both"/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 w:rsidR="00436073" w:rsidRPr="00DE26F7">
        <w:rPr>
          <w:rFonts w:ascii="Arial" w:hAnsi="Arial" w:cs="Arial"/>
          <w:i/>
          <w:sz w:val="22"/>
          <w:szCs w:val="22"/>
        </w:rPr>
        <w:t>ve vazbě, a to po dobu trvání vazby</w:t>
      </w:r>
    </w:p>
    <w:p w:rsidR="00436073" w:rsidRPr="00DE26F7" w:rsidRDefault="00DE26F7" w:rsidP="00DE26F7">
      <w:pPr>
        <w:pStyle w:val="Odstavecseseznamem"/>
        <w:spacing w:line="264" w:lineRule="auto"/>
        <w:ind w:left="180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 w:rsidR="00436073" w:rsidRPr="00DE26F7">
        <w:rPr>
          <w:rFonts w:ascii="Arial" w:hAnsi="Arial" w:cs="Arial"/>
          <w:i/>
          <w:sz w:val="22"/>
          <w:szCs w:val="22"/>
        </w:rPr>
        <w:t>ve výkonu trestu odnětí svobody, a to po dobu výkonu tohoto trestu</w:t>
      </w:r>
    </w:p>
    <w:p w:rsidR="00436073" w:rsidRPr="00DE26F7" w:rsidRDefault="00DE26F7" w:rsidP="00DE26F7">
      <w:pPr>
        <w:pStyle w:val="Odstavecseseznamem"/>
        <w:spacing w:line="264" w:lineRule="auto"/>
        <w:ind w:left="180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 w:rsidR="00436073" w:rsidRPr="00DE26F7">
        <w:rPr>
          <w:rFonts w:ascii="Arial" w:hAnsi="Arial" w:cs="Arial"/>
          <w:i/>
          <w:sz w:val="22"/>
          <w:szCs w:val="22"/>
        </w:rPr>
        <w:t>kteří pobývají celoročně v zahraničí</w:t>
      </w:r>
    </w:p>
    <w:p w:rsidR="00436073" w:rsidRPr="001D26DD" w:rsidRDefault="00DE26F7" w:rsidP="00DE26F7">
      <w:pPr>
        <w:pStyle w:val="Odstavecseseznamem"/>
        <w:spacing w:line="264" w:lineRule="auto"/>
        <w:ind w:left="1800"/>
        <w:jc w:val="both"/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 w:rsidR="00436073" w:rsidRPr="00DE26F7">
        <w:rPr>
          <w:rFonts w:ascii="Arial" w:hAnsi="Arial" w:cs="Arial"/>
          <w:i/>
          <w:sz w:val="22"/>
          <w:szCs w:val="22"/>
        </w:rPr>
        <w:t>kteří jsou hlášeni k trvalému pobytu na ohlašovně – na Obecním úřadu Horní Bukovina, - adresa OÚ</w:t>
      </w:r>
    </w:p>
    <w:p w:rsidR="00436073" w:rsidRPr="00CD6A35" w:rsidRDefault="00436073" w:rsidP="00DE26F7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63053" w:rsidRPr="00CD6A35" w:rsidRDefault="00163053" w:rsidP="0016305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D6A35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/ nárok na úlevu od poplatků má:</w:t>
      </w:r>
    </w:p>
    <w:p w:rsidR="00163053" w:rsidRPr="00CD6A35" w:rsidRDefault="007E33EA" w:rsidP="00163053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starší 70 let</w:t>
      </w:r>
      <w:r w:rsidR="00163053" w:rsidRPr="00CD6A35">
        <w:rPr>
          <w:rFonts w:ascii="Arial" w:hAnsi="Arial" w:cs="Arial"/>
          <w:sz w:val="22"/>
          <w:szCs w:val="22"/>
        </w:rPr>
        <w:t xml:space="preserve"> ve výši </w:t>
      </w:r>
      <w:r w:rsidR="00163053" w:rsidRPr="00CD6A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50</w:t>
      </w:r>
      <w:r w:rsidR="00163053">
        <w:rPr>
          <w:rFonts w:ascii="Arial" w:hAnsi="Arial" w:cs="Arial"/>
          <w:sz w:val="22"/>
          <w:szCs w:val="22"/>
        </w:rPr>
        <w:t>Kč</w:t>
      </w:r>
    </w:p>
    <w:p w:rsidR="00163053" w:rsidRDefault="007E33EA" w:rsidP="00163053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mladší 18 let nebo studující do věku 26 let</w:t>
      </w:r>
      <w:r w:rsidR="00163053" w:rsidRPr="00CD6A35">
        <w:rPr>
          <w:rFonts w:ascii="Arial" w:hAnsi="Arial" w:cs="Arial"/>
          <w:sz w:val="22"/>
          <w:szCs w:val="22"/>
        </w:rPr>
        <w:t xml:space="preserve"> ve výši</w:t>
      </w:r>
      <w:r w:rsidR="00686038">
        <w:rPr>
          <w:rFonts w:ascii="Arial" w:hAnsi="Arial" w:cs="Arial"/>
          <w:sz w:val="22"/>
          <w:szCs w:val="22"/>
        </w:rPr>
        <w:t xml:space="preserve"> 50kč</w:t>
      </w:r>
      <w:r w:rsidR="00163053" w:rsidRPr="00CD6A35">
        <w:rPr>
          <w:rFonts w:ascii="Arial" w:hAnsi="Arial" w:cs="Arial"/>
          <w:sz w:val="22"/>
          <w:szCs w:val="22"/>
        </w:rPr>
        <w:tab/>
      </w:r>
    </w:p>
    <w:p w:rsidR="00163053" w:rsidRDefault="00163053" w:rsidP="00163053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163053" w:rsidRPr="00F0789D" w:rsidRDefault="00163053" w:rsidP="00163053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163053" w:rsidRDefault="00163053" w:rsidP="0016305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163053" w:rsidRPr="00A04C8B" w:rsidRDefault="00163053" w:rsidP="0016305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</w:p>
    <w:p w:rsidR="00163053" w:rsidRPr="00300CCD" w:rsidRDefault="00163053" w:rsidP="0016305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</w:p>
    <w:p w:rsidR="00163053" w:rsidRDefault="00163053" w:rsidP="0016305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163053" w:rsidRDefault="00163053" w:rsidP="00163053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</w:p>
    <w:p w:rsidR="00163053" w:rsidRPr="007A65BA" w:rsidRDefault="00163053" w:rsidP="00163053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A65BA">
        <w:rPr>
          <w:rFonts w:ascii="Arial" w:hAnsi="Arial" w:cs="Arial"/>
          <w:sz w:val="22"/>
          <w:szCs w:val="22"/>
        </w:rPr>
        <w:t>Je-li poplatník</w:t>
      </w:r>
      <w:r w:rsidRPr="007A65BA">
        <w:rPr>
          <w:rFonts w:ascii="Arial" w:hAnsi="Arial" w:cs="Arial"/>
          <w:bCs/>
          <w:sz w:val="22"/>
          <w:szCs w:val="22"/>
        </w:rPr>
        <w:t xml:space="preserve"> v </w:t>
      </w:r>
      <w:r w:rsidRPr="007A65BA">
        <w:rPr>
          <w:rFonts w:ascii="Arial" w:hAnsi="Arial" w:cs="Arial"/>
          <w:sz w:val="22"/>
          <w:szCs w:val="22"/>
        </w:rPr>
        <w:t>době vzniku povinnosti zaplatit poplatek nezletilý, odpovídají za zaplacení poplatku tento poplatník a jeho zákonný zástupce společně a nerozdílně; zákonný zástupce má v takovém případě stejné procesní postavení jako poplatník.</w:t>
      </w:r>
    </w:p>
    <w:p w:rsidR="00163053" w:rsidRPr="007A65BA" w:rsidRDefault="00163053" w:rsidP="00163053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A65BA">
        <w:rPr>
          <w:rFonts w:ascii="Arial" w:hAnsi="Arial" w:cs="Arial"/>
          <w:sz w:val="22"/>
          <w:szCs w:val="22"/>
        </w:rPr>
        <w:t>Nezaplatí-li poplatek poplatník nebo jeho zákonný zástupce, vyměří obecní úřad poplatek jednomu z nich.</w:t>
      </w:r>
    </w:p>
    <w:p w:rsidR="00163053" w:rsidRPr="00DF5857" w:rsidRDefault="00163053" w:rsidP="0016305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163053" w:rsidRPr="00DF5857" w:rsidRDefault="00163053" w:rsidP="0016305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163053" w:rsidRPr="00EE07B0" w:rsidRDefault="00163053" w:rsidP="00163053">
      <w:pPr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E07B0">
        <w:rPr>
          <w:rFonts w:ascii="Arial" w:hAnsi="Arial" w:cs="Arial"/>
          <w:sz w:val="22"/>
          <w:szCs w:val="22"/>
        </w:rPr>
        <w:t xml:space="preserve">Zrušuje se </w:t>
      </w:r>
      <w:r w:rsidR="00290DF7">
        <w:rPr>
          <w:rFonts w:ascii="Arial" w:hAnsi="Arial" w:cs="Arial"/>
          <w:sz w:val="22"/>
          <w:szCs w:val="22"/>
        </w:rPr>
        <w:t xml:space="preserve">část obecně závazné vyhlášky obce Horní Bukovina </w:t>
      </w:r>
      <w:r w:rsidRPr="00EE07B0">
        <w:rPr>
          <w:rFonts w:ascii="Arial" w:hAnsi="Arial" w:cs="Arial"/>
          <w:sz w:val="22"/>
          <w:szCs w:val="22"/>
        </w:rPr>
        <w:t>č.</w:t>
      </w:r>
      <w:r w:rsidR="00C35DC2">
        <w:rPr>
          <w:rFonts w:ascii="Arial" w:hAnsi="Arial" w:cs="Arial"/>
          <w:sz w:val="22"/>
          <w:szCs w:val="22"/>
        </w:rPr>
        <w:t xml:space="preserve"> </w:t>
      </w:r>
      <w:r w:rsidR="007E33EA">
        <w:rPr>
          <w:rFonts w:ascii="Arial" w:hAnsi="Arial" w:cs="Arial"/>
          <w:sz w:val="22"/>
          <w:szCs w:val="22"/>
        </w:rPr>
        <w:t>1</w:t>
      </w:r>
      <w:r w:rsidR="00290DF7">
        <w:rPr>
          <w:rFonts w:ascii="Arial" w:hAnsi="Arial" w:cs="Arial"/>
          <w:sz w:val="22"/>
          <w:szCs w:val="22"/>
        </w:rPr>
        <w:t>/</w:t>
      </w:r>
      <w:r w:rsidR="007E33EA">
        <w:rPr>
          <w:rFonts w:ascii="Arial" w:hAnsi="Arial" w:cs="Arial"/>
          <w:sz w:val="22"/>
          <w:szCs w:val="22"/>
        </w:rPr>
        <w:t>2008</w:t>
      </w:r>
      <w:r w:rsidR="00290DF7">
        <w:rPr>
          <w:rFonts w:ascii="Arial" w:hAnsi="Arial" w:cs="Arial"/>
          <w:sz w:val="22"/>
          <w:szCs w:val="22"/>
        </w:rPr>
        <w:t xml:space="preserve"> oddíl Vlll </w:t>
      </w:r>
      <w:r w:rsidR="00290DF7">
        <w:rPr>
          <w:rFonts w:ascii="Arial" w:hAnsi="Arial" w:cs="Arial"/>
          <w:i/>
          <w:sz w:val="20"/>
          <w:szCs w:val="20"/>
        </w:rPr>
        <w:t xml:space="preserve"> článek24, 25,26,27  </w:t>
      </w:r>
      <w:r w:rsidR="00C35DC2">
        <w:rPr>
          <w:rFonts w:ascii="Arial" w:hAnsi="Arial" w:cs="Arial"/>
          <w:sz w:val="22"/>
          <w:szCs w:val="22"/>
        </w:rPr>
        <w:t xml:space="preserve">ze dne  </w:t>
      </w:r>
      <w:r w:rsidR="007E33EA">
        <w:rPr>
          <w:rFonts w:ascii="Arial" w:hAnsi="Arial" w:cs="Arial"/>
          <w:sz w:val="22"/>
          <w:szCs w:val="22"/>
        </w:rPr>
        <w:t>12.8.2008</w:t>
      </w:r>
      <w:r w:rsidRPr="00EE07B0">
        <w:rPr>
          <w:rFonts w:ascii="Arial" w:hAnsi="Arial" w:cs="Arial"/>
          <w:sz w:val="22"/>
          <w:szCs w:val="22"/>
        </w:rPr>
        <w:t xml:space="preserve"> </w:t>
      </w:r>
    </w:p>
    <w:p w:rsidR="00163053" w:rsidRPr="00EE07B0" w:rsidRDefault="00163053" w:rsidP="00163053">
      <w:pPr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E07B0">
        <w:rPr>
          <w:rFonts w:ascii="Arial" w:hAnsi="Arial" w:cs="Arial"/>
          <w:sz w:val="22"/>
          <w:szCs w:val="22"/>
        </w:rPr>
        <w:t xml:space="preserve">Poplatkové povinnosti vzniklé před nabytím účinnost této vyhlášky se posuzují </w:t>
      </w:r>
      <w:r>
        <w:rPr>
          <w:rFonts w:ascii="Arial" w:hAnsi="Arial" w:cs="Arial"/>
          <w:sz w:val="22"/>
          <w:szCs w:val="22"/>
        </w:rPr>
        <w:t>po</w:t>
      </w:r>
      <w:r w:rsidRPr="00EE07B0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 xml:space="preserve">dosavadních </w:t>
      </w:r>
      <w:r w:rsidRPr="00EE07B0">
        <w:rPr>
          <w:rFonts w:ascii="Arial" w:hAnsi="Arial" w:cs="Arial"/>
          <w:sz w:val="22"/>
          <w:szCs w:val="22"/>
        </w:rPr>
        <w:t>právních předpisů</w:t>
      </w:r>
      <w:r>
        <w:rPr>
          <w:rFonts w:ascii="Arial" w:hAnsi="Arial" w:cs="Arial"/>
          <w:sz w:val="22"/>
          <w:szCs w:val="22"/>
        </w:rPr>
        <w:t>.</w:t>
      </w:r>
    </w:p>
    <w:p w:rsidR="00163053" w:rsidRPr="00DF5857" w:rsidRDefault="00163053" w:rsidP="0016305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:rsidR="00163053" w:rsidRDefault="00163053" w:rsidP="0016305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163053" w:rsidRDefault="00163053" w:rsidP="0016305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F5857">
        <w:rPr>
          <w:rFonts w:ascii="Arial" w:hAnsi="Arial" w:cs="Arial"/>
          <w:sz w:val="22"/>
          <w:szCs w:val="22"/>
        </w:rPr>
        <w:t>Tato vyhláška nabývá účinnosti dne</w:t>
      </w:r>
      <w:r>
        <w:rPr>
          <w:rFonts w:ascii="Arial" w:hAnsi="Arial" w:cs="Arial"/>
          <w:sz w:val="22"/>
          <w:szCs w:val="22"/>
        </w:rPr>
        <w:t xml:space="preserve"> .................. . / patnáctým dnem po dni vyhlášení / dnem vyhlášení z důvodu naléhavého obecného zájmu.</w:t>
      </w:r>
    </w:p>
    <w:p w:rsidR="00163053" w:rsidRDefault="00163053" w:rsidP="0016305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163053" w:rsidRPr="00DF5857" w:rsidRDefault="00163053" w:rsidP="0016305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63053" w:rsidRPr="000C2DC4" w:rsidRDefault="00163053" w:rsidP="0016305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E33EA">
        <w:rPr>
          <w:rFonts w:ascii="Arial" w:hAnsi="Arial" w:cs="Arial"/>
          <w:sz w:val="22"/>
          <w:szCs w:val="22"/>
        </w:rPr>
        <w:t>Aleš Muller</w:t>
      </w:r>
      <w:r w:rsidRPr="000C2DC4">
        <w:rPr>
          <w:rFonts w:ascii="Arial" w:hAnsi="Arial" w:cs="Arial"/>
          <w:sz w:val="22"/>
          <w:szCs w:val="22"/>
        </w:rPr>
        <w:tab/>
      </w:r>
      <w:r w:rsidR="007E33EA">
        <w:rPr>
          <w:rFonts w:ascii="Arial" w:hAnsi="Arial" w:cs="Arial"/>
          <w:sz w:val="22"/>
          <w:szCs w:val="22"/>
        </w:rPr>
        <w:t>Václav Judl</w:t>
      </w: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63053" w:rsidRDefault="00163053" w:rsidP="0016305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DF6D60">
        <w:rPr>
          <w:rFonts w:ascii="Arial" w:hAnsi="Arial" w:cs="Arial"/>
          <w:sz w:val="22"/>
          <w:szCs w:val="22"/>
        </w:rPr>
        <w:t xml:space="preserve"> 22.3.2013</w:t>
      </w:r>
    </w:p>
    <w:p w:rsidR="00163053" w:rsidRPr="00EB7FA0" w:rsidRDefault="00163053" w:rsidP="0016305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EA5836" w:rsidRDefault="00EA5836"/>
    <w:sectPr w:rsidR="00EA5836" w:rsidSect="009E0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D7B" w:rsidRDefault="00623D7B" w:rsidP="00163053">
      <w:r>
        <w:separator/>
      </w:r>
    </w:p>
  </w:endnote>
  <w:endnote w:type="continuationSeparator" w:id="1">
    <w:p w:rsidR="00623D7B" w:rsidRDefault="00623D7B" w:rsidP="0016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E4F" w:rsidRDefault="00623D7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E4F" w:rsidRDefault="00623D7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E4F" w:rsidRDefault="00623D7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D7B" w:rsidRDefault="00623D7B" w:rsidP="00163053">
      <w:r>
        <w:separator/>
      </w:r>
    </w:p>
  </w:footnote>
  <w:footnote w:type="continuationSeparator" w:id="1">
    <w:p w:rsidR="00623D7B" w:rsidRDefault="00623D7B" w:rsidP="00163053">
      <w:r>
        <w:continuationSeparator/>
      </w:r>
    </w:p>
  </w:footnote>
  <w:footnote w:id="2">
    <w:p w:rsidR="00163053" w:rsidRPr="00C76E56" w:rsidRDefault="00163053" w:rsidP="00163053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163053" w:rsidRPr="008560D9" w:rsidRDefault="00163053" w:rsidP="00163053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E4F" w:rsidRDefault="00623D7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E4F" w:rsidRDefault="00623D7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E4F" w:rsidRDefault="00623D7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053"/>
    <w:rsid w:val="0010590E"/>
    <w:rsid w:val="00163053"/>
    <w:rsid w:val="001A6A45"/>
    <w:rsid w:val="00245773"/>
    <w:rsid w:val="00290DF7"/>
    <w:rsid w:val="00436073"/>
    <w:rsid w:val="005B7508"/>
    <w:rsid w:val="00623D7B"/>
    <w:rsid w:val="006269DC"/>
    <w:rsid w:val="00686038"/>
    <w:rsid w:val="006B444A"/>
    <w:rsid w:val="006D7F0B"/>
    <w:rsid w:val="006E3B48"/>
    <w:rsid w:val="007519A3"/>
    <w:rsid w:val="007B543D"/>
    <w:rsid w:val="007C2EA9"/>
    <w:rsid w:val="007C7DF9"/>
    <w:rsid w:val="007E2341"/>
    <w:rsid w:val="007E33EA"/>
    <w:rsid w:val="00952A52"/>
    <w:rsid w:val="00970A7C"/>
    <w:rsid w:val="009B18F6"/>
    <w:rsid w:val="00AF57F2"/>
    <w:rsid w:val="00B67576"/>
    <w:rsid w:val="00B92116"/>
    <w:rsid w:val="00BC04B8"/>
    <w:rsid w:val="00BD1FAA"/>
    <w:rsid w:val="00BD7BC0"/>
    <w:rsid w:val="00C35DC2"/>
    <w:rsid w:val="00C461CD"/>
    <w:rsid w:val="00C95E53"/>
    <w:rsid w:val="00CB2EF4"/>
    <w:rsid w:val="00DD4D71"/>
    <w:rsid w:val="00DE26F7"/>
    <w:rsid w:val="00DF6D60"/>
    <w:rsid w:val="00E271B3"/>
    <w:rsid w:val="00E50E04"/>
    <w:rsid w:val="00EA5836"/>
    <w:rsid w:val="00EC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6305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6305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16305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63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163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3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63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63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6305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305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163053"/>
    <w:rPr>
      <w:vertAlign w:val="superscript"/>
    </w:rPr>
  </w:style>
  <w:style w:type="paragraph" w:customStyle="1" w:styleId="nzevzkona">
    <w:name w:val="název zákona"/>
    <w:basedOn w:val="Nzev"/>
    <w:rsid w:val="0016305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1630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63053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63053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rsid w:val="00163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3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630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630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436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DE9D-5345-49C3-AA71-6BD68D90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1213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UzivatelX</cp:lastModifiedBy>
  <cp:revision>14</cp:revision>
  <cp:lastPrinted>2013-03-23T16:58:00Z</cp:lastPrinted>
  <dcterms:created xsi:type="dcterms:W3CDTF">2013-02-20T09:18:00Z</dcterms:created>
  <dcterms:modified xsi:type="dcterms:W3CDTF">2013-03-23T16:58:00Z</dcterms:modified>
</cp:coreProperties>
</file>